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84" w:rsidRPr="00831884" w:rsidRDefault="00831884" w:rsidP="00831884">
      <w:pPr>
        <w:spacing w:after="0" w:line="240" w:lineRule="auto"/>
        <w:jc w:val="both"/>
        <w:rPr>
          <w:rFonts w:ascii="Arial" w:hAnsi="Arial" w:cs="Arial"/>
          <w:b/>
          <w:sz w:val="24"/>
          <w:szCs w:val="24"/>
        </w:rPr>
      </w:pPr>
      <w:r w:rsidRPr="00831884">
        <w:rPr>
          <w:rFonts w:ascii="Arial" w:hAnsi="Arial" w:cs="Arial"/>
          <w:b/>
          <w:sz w:val="24"/>
          <w:szCs w:val="24"/>
        </w:rPr>
        <w:t>Acta Legislativa Mundial # 35 Contaminación Nuclear</w:t>
      </w:r>
    </w:p>
    <w:p w:rsidR="00831884" w:rsidRDefault="00831884" w:rsidP="00831884">
      <w:pPr>
        <w:spacing w:after="0" w:line="240" w:lineRule="auto"/>
        <w:jc w:val="both"/>
        <w:rPr>
          <w:rFonts w:ascii="Arial" w:hAnsi="Arial" w:cs="Arial"/>
          <w:sz w:val="24"/>
          <w:szCs w:val="24"/>
        </w:rPr>
      </w:pPr>
    </w:p>
    <w:p w:rsidR="00272590" w:rsidRDefault="00272590" w:rsidP="00831884">
      <w:pPr>
        <w:spacing w:after="0" w:line="240" w:lineRule="auto"/>
        <w:jc w:val="both"/>
        <w:rPr>
          <w:rFonts w:ascii="Arial" w:hAnsi="Arial" w:cs="Arial"/>
          <w:sz w:val="24"/>
          <w:szCs w:val="24"/>
        </w:rPr>
      </w:pPr>
      <w:r>
        <w:rPr>
          <w:rFonts w:ascii="Arial" w:hAnsi="Arial" w:cs="Arial"/>
          <w:sz w:val="24"/>
          <w:szCs w:val="24"/>
        </w:rPr>
        <w:t>(Resumen: Se da a la OMS toda potestad sobre radiación atómica.</w:t>
      </w:r>
      <w:r w:rsidR="008D3BB7">
        <w:rPr>
          <w:rFonts w:ascii="Arial" w:hAnsi="Arial" w:cs="Arial"/>
          <w:sz w:val="24"/>
          <w:szCs w:val="24"/>
        </w:rPr>
        <w:t xml:space="preserve"> </w:t>
      </w:r>
      <w:bookmarkStart w:id="0" w:name="_GoBack"/>
      <w:bookmarkEnd w:id="0"/>
      <w:r>
        <w:rPr>
          <w:rFonts w:ascii="Arial" w:hAnsi="Arial" w:cs="Arial"/>
          <w:sz w:val="24"/>
          <w:szCs w:val="24"/>
        </w:rPr>
        <w:t xml:space="preserve">Se retira el mandato a la </w:t>
      </w:r>
      <w:r w:rsidRPr="00831884">
        <w:rPr>
          <w:rFonts w:ascii="Arial" w:hAnsi="Arial" w:cs="Arial"/>
          <w:sz w:val="24"/>
          <w:szCs w:val="24"/>
        </w:rPr>
        <w:t>Asociación Internacional de Energía Atómica (OIEA) para promover "tecnologías nucleares pacíficas"</w:t>
      </w:r>
      <w:r>
        <w:rPr>
          <w:rFonts w:ascii="Arial" w:hAnsi="Arial" w:cs="Arial"/>
          <w:sz w:val="24"/>
          <w:szCs w:val="24"/>
        </w:rPr>
        <w:t>, lo cual está prohibido)</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Un</w:t>
      </w:r>
      <w:r>
        <w:rPr>
          <w:rFonts w:ascii="Arial" w:hAnsi="Arial" w:cs="Arial"/>
          <w:sz w:val="24"/>
          <w:szCs w:val="24"/>
        </w:rPr>
        <w:t>a</w:t>
      </w:r>
      <w:r w:rsidRPr="00831884">
        <w:rPr>
          <w:rFonts w:ascii="Arial" w:hAnsi="Arial" w:cs="Arial"/>
          <w:sz w:val="24"/>
          <w:szCs w:val="24"/>
        </w:rPr>
        <w:t xml:space="preserve"> </w:t>
      </w:r>
      <w:r>
        <w:rPr>
          <w:rFonts w:ascii="Arial" w:hAnsi="Arial" w:cs="Arial"/>
          <w:sz w:val="24"/>
          <w:szCs w:val="24"/>
        </w:rPr>
        <w:t>A</w:t>
      </w:r>
      <w:r w:rsidRPr="00831884">
        <w:rPr>
          <w:rFonts w:ascii="Arial" w:hAnsi="Arial" w:cs="Arial"/>
          <w:sz w:val="24"/>
          <w:szCs w:val="24"/>
        </w:rPr>
        <w:t>ct</w:t>
      </w:r>
      <w:r>
        <w:rPr>
          <w:rFonts w:ascii="Arial" w:hAnsi="Arial" w:cs="Arial"/>
          <w:sz w:val="24"/>
          <w:szCs w:val="24"/>
        </w:rPr>
        <w:t xml:space="preserve">a que </w:t>
      </w:r>
      <w:r w:rsidRPr="00831884">
        <w:rPr>
          <w:rFonts w:ascii="Arial" w:hAnsi="Arial" w:cs="Arial"/>
          <w:sz w:val="24"/>
          <w:szCs w:val="24"/>
        </w:rPr>
        <w:t>inclu</w:t>
      </w:r>
      <w:r>
        <w:rPr>
          <w:rFonts w:ascii="Arial" w:hAnsi="Arial" w:cs="Arial"/>
          <w:sz w:val="24"/>
          <w:szCs w:val="24"/>
        </w:rPr>
        <w:t>ye</w:t>
      </w:r>
      <w:r w:rsidRPr="00831884">
        <w:rPr>
          <w:rFonts w:ascii="Arial" w:hAnsi="Arial" w:cs="Arial"/>
          <w:sz w:val="24"/>
          <w:szCs w:val="24"/>
        </w:rPr>
        <w:t xml:space="preserve"> las disposiciones iniciales para la transferencia, reconstitución e integración de la</w:t>
      </w:r>
      <w:r>
        <w:rPr>
          <w:rFonts w:ascii="Arial" w:hAnsi="Arial" w:cs="Arial"/>
          <w:sz w:val="24"/>
          <w:szCs w:val="24"/>
        </w:rPr>
        <w:t xml:space="preserve"> </w:t>
      </w:r>
      <w:r w:rsidRPr="00831884">
        <w:rPr>
          <w:rFonts w:ascii="Arial" w:hAnsi="Arial" w:cs="Arial"/>
          <w:sz w:val="24"/>
          <w:szCs w:val="24"/>
        </w:rPr>
        <w:t>Organización Mundial de la Salud</w:t>
      </w:r>
      <w:r>
        <w:rPr>
          <w:rFonts w:ascii="Arial" w:hAnsi="Arial" w:cs="Arial"/>
          <w:sz w:val="24"/>
          <w:szCs w:val="24"/>
        </w:rPr>
        <w:t xml:space="preserve"> y</w:t>
      </w:r>
      <w:r w:rsidRPr="00831884">
        <w:rPr>
          <w:rFonts w:ascii="Arial" w:hAnsi="Arial" w:cs="Arial"/>
          <w:sz w:val="24"/>
          <w:szCs w:val="24"/>
        </w:rPr>
        <w:t xml:space="preserve"> la Agencia (Internacional) de Energía Atómica:</w:t>
      </w:r>
      <w:r>
        <w:rPr>
          <w:rFonts w:ascii="Arial" w:hAnsi="Arial" w:cs="Arial"/>
          <w:sz w:val="24"/>
          <w:szCs w:val="24"/>
        </w:rPr>
        <w:t xml:space="preserve"> </w:t>
      </w:r>
      <w:r w:rsidRPr="00831884">
        <w:rPr>
          <w:rFonts w:ascii="Arial" w:hAnsi="Arial" w:cs="Arial"/>
          <w:sz w:val="24"/>
          <w:szCs w:val="24"/>
        </w:rPr>
        <w:t>Evaluación de riesgos y costos de contaminación nuclear</w:t>
      </w:r>
    </w:p>
    <w:p w:rsidR="00831884" w:rsidRDefault="00831884"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 xml:space="preserve">Título </w:t>
      </w:r>
      <w:proofErr w:type="gramStart"/>
      <w:r w:rsidRPr="00831884">
        <w:rPr>
          <w:rFonts w:ascii="Arial" w:hAnsi="Arial" w:cs="Arial"/>
          <w:sz w:val="24"/>
          <w:szCs w:val="24"/>
        </w:rPr>
        <w:t>corto</w:t>
      </w:r>
      <w:proofErr w:type="gramEnd"/>
      <w:r w:rsidRPr="00831884">
        <w:rPr>
          <w:rFonts w:ascii="Arial" w:hAnsi="Arial" w:cs="Arial"/>
          <w:sz w:val="24"/>
          <w:szCs w:val="24"/>
        </w:rPr>
        <w:t>:</w:t>
      </w: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Contaminación Nuclear</w:t>
      </w:r>
    </w:p>
    <w:p w:rsidR="00831884" w:rsidRDefault="00831884" w:rsidP="00831884">
      <w:pPr>
        <w:spacing w:after="0" w:line="240" w:lineRule="auto"/>
        <w:jc w:val="both"/>
        <w:rPr>
          <w:rFonts w:ascii="Arial" w:hAnsi="Arial" w:cs="Arial"/>
          <w:sz w:val="24"/>
          <w:szCs w:val="24"/>
        </w:rPr>
      </w:pPr>
    </w:p>
    <w:p w:rsidR="00831884" w:rsidRPr="00272590" w:rsidRDefault="00272590" w:rsidP="00272590">
      <w:pPr>
        <w:spacing w:after="0" w:line="240" w:lineRule="auto"/>
        <w:jc w:val="both"/>
        <w:rPr>
          <w:rFonts w:ascii="Arial" w:hAnsi="Arial" w:cs="Arial"/>
          <w:sz w:val="24"/>
          <w:szCs w:val="24"/>
        </w:rPr>
      </w:pPr>
      <w:r>
        <w:rPr>
          <w:rFonts w:ascii="Arial" w:hAnsi="Arial" w:cs="Arial"/>
          <w:sz w:val="24"/>
          <w:szCs w:val="24"/>
        </w:rPr>
        <w:t xml:space="preserve">1. </w:t>
      </w:r>
      <w:r w:rsidR="00831884" w:rsidRPr="00272590">
        <w:rPr>
          <w:rFonts w:ascii="Arial" w:hAnsi="Arial" w:cs="Arial"/>
          <w:sz w:val="24"/>
          <w:szCs w:val="24"/>
        </w:rPr>
        <w:t>La Organización Mundial de la Salud (OMS) revisará todas las investigaciones sobre radiación y recomendará normas de seguridad basadas en la salud. Los profesionales de la salud realizarán esta revisión, incluidos epidemiólogos, oncólogos, especialistas en salud ocupacional y pública, genetistas y pediatras (no vinculados con las industrias nucleares o la medicina nuclear), en lugar de otros científicos.</w:t>
      </w:r>
    </w:p>
    <w:p w:rsidR="00272590" w:rsidRPr="00272590" w:rsidRDefault="00272590" w:rsidP="00272590">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2. Se retira el mandato de la Asociación Internacional de Energía Atómica (OIEA) para promover "tecnologías nucleares pacíficas". La promoción de la tecnología nuclear está prohibida, a menos que la tecnología sea parte del proceso de desarme, descontaminación y secuestro. La violación de esta disposición es ilegal (delito grave de clase 4).</w:t>
      </w: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Esta disposición anula la Carta de Entendimiento entre el OIEA y la OMS que impide que la OMS advierta al público mundial de los peligros radiológicos. Ni el OIEA ni la OMS tienen la autoridad para abstenerse o interferir en advertir al público de cualquier peligro radiológico que exista. Sin embargo, las Comisiones Permanentes del Parlamento Mundial provisional remitirán la carta de entendimiento al Parlamento Mundial provisional en la 11ª sesión del Parlamento Mundial provisional, para documentar al público sobre la existencia previa de la carta.</w:t>
      </w:r>
    </w:p>
    <w:p w:rsidR="00831884" w:rsidRPr="00831884" w:rsidRDefault="00831884"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El OIEA, la CIPR (Comisión Internacional de Protección Radiológica) y UNSCEAR (Comité Científico de las Naciones Unidas sobre los Efectos de la Radiación Atómica) y las autoridades nacionales no deben interferir con el trabajo de los funcionarios de salud en la medición de los efectos nocivos de la radiación y la contaminación. Interferir con el trabajo de los profesionales de la salud que realizan este trabajo es ilegal (delito grave de clase 3). La OMS está autorizada a enviar profesionales de la salud a cualquier instalación nuclear para realizar las mediciones necesarias. Al ingresar a las instalaciones nucleares, los profesionales de la salud deben mostrar una identificación, incluida información de identificación oficial de la OMS, y una declaración de la OMS de las medidas que se tomarán.</w:t>
      </w: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La ICRP (Comisión Internacional de Protección Radiológica) no está reconocida como una agencia viable de las Naciones Unidas, ni de la Federación de la Tierra. Esta ley recomienda que el público tome extrema precaución con respecto a cualquier pronunciamiento hecho por el ICRP.</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3. Esta disposición amplía el mandato del OIEA de salvaguardar contra la propagación de las armas nucleares para incluir el control de la reducción y la abolición de todas las armas nucleares en las naciones nucleares en cooperación con la Agencia Mundial de Desarme y el Sistema de Aplicación. El OIEA ayudará a la Agencia Mundial de Desarme en todas sus actividades relacionadas con la energía nuclear. La Agencia Mundial de Desarme incluirá un desglose presupuestario del OIEA en su presupuesto anual que se presentará al Parlamento Mundial Provisional y al Parlamento Mundial.</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4. El mandato del Comité Científico de las Naciones Unidas sobre los Efectos de la Radiación Atómica (UNSCEAR) se modifica para incluir el monitoreo de niveles crecientes de radiación de fondo y emisiones nucleares de reactores y accidentes nucleares. UNSCEAR presentará informes presupuestarios y solicitudes a la Agencia Mundial de Desarme. Sin embargo, UNSCEAR no se encarga de estimar el riesgo. La Organización Mundial de la Salud estimará el riesgo. La Organización Mundial de la Salud incluirá el costo proyectado de las estimaciones en su presupuesto anual que se presentará al Parlamento Mundial Provisional y al Parlamento Mundial.</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5. Las decisiones relativas a la seguridad de las tierras agrícolas, la ingesta de alimentos y agua y la reubicación de refugiados se confían a la OMS. La Organización Mundial de la Salud incluirá el costo proyectado de estas decisiones en el presupuesto anual de la OMS que se presentará al Parlamento Mundial Provisional y al Parlamento Mundial.</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6. La investigación sobre el encarcelamiento de científicos y médicos que han hablado en nombre de la salud pública en relación con la exposición a la radiación es responsabilidad del Defensor del Pueblo Mundial. La Comisión de Derechos Humanos en Ginebra establecerá un relator especial para trabajar con el Defensor del Pueblo Mundial. La Comisión de Derechos Humanos comunicará los costos proyectados, de modo que el Defensor del</w:t>
      </w:r>
      <w:r w:rsidR="00272590">
        <w:rPr>
          <w:rFonts w:ascii="Arial" w:hAnsi="Arial" w:cs="Arial"/>
          <w:sz w:val="24"/>
          <w:szCs w:val="24"/>
        </w:rPr>
        <w:t xml:space="preserve"> Pueblo Mundial pueda incluir el desglose presupuestario</w:t>
      </w:r>
      <w:r w:rsidRPr="00831884">
        <w:rPr>
          <w:rFonts w:ascii="Arial" w:hAnsi="Arial" w:cs="Arial"/>
          <w:sz w:val="24"/>
          <w:szCs w:val="24"/>
        </w:rPr>
        <w:t xml:space="preserve"> del CDH en su presupuesto anual que se presentará al Parlamento Mundial Provisional y al Parlamento Mundial.</w:t>
      </w:r>
    </w:p>
    <w:p w:rsidR="00272590" w:rsidRDefault="00272590" w:rsidP="00831884">
      <w:pPr>
        <w:spacing w:after="0" w:line="240" w:lineRule="auto"/>
        <w:jc w:val="both"/>
        <w:rPr>
          <w:rFonts w:ascii="Arial" w:hAnsi="Arial" w:cs="Arial"/>
          <w:sz w:val="24"/>
          <w:szCs w:val="24"/>
        </w:rPr>
      </w:pPr>
    </w:p>
    <w:p w:rsidR="008128A5"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7. El Gabinete Ejecutivo Provisional informará a las agencias respectivas de las decisiones de esta Ley dentro de los sesenta días a partir de la fecha de adopción de la Ley.</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8. La Comisión de Revisión Legislativa revisará esta Ley de manera continua. Al menos una vez al año, la Comisión de Revisión Legislativa presentará cualquier recomendación de enmienda antes de las sesiones posteriores del Parlamento Mundial provisional, hasta que la Agencia de Evaluación Tecnológica y Ambiental junto con la Organización Mundial de la Salud certifique que el riesgo de contaminación nuclear La crisis se resuelve de forma segura.</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lastRenderedPageBreak/>
        <w:t>9. Esta Ley entra en vigencia inmediatamente después de su aprobación por el Parlamento Mundial Provisional.</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 * * * * * * * * *</w:t>
      </w:r>
    </w:p>
    <w:p w:rsidR="00272590" w:rsidRDefault="00272590" w:rsidP="00831884">
      <w:pPr>
        <w:spacing w:after="0" w:line="240" w:lineRule="auto"/>
        <w:jc w:val="both"/>
        <w:rPr>
          <w:rFonts w:ascii="Arial" w:hAnsi="Arial" w:cs="Arial"/>
          <w:sz w:val="24"/>
          <w:szCs w:val="24"/>
        </w:rPr>
      </w:pPr>
    </w:p>
    <w:p w:rsid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La Ley de Contaminación Nuclear fue adoptada en abril de 2006, como la Ley Legislativa Mundial # 35 por el</w:t>
      </w:r>
      <w:r w:rsidR="00272590">
        <w:rPr>
          <w:rFonts w:ascii="Arial" w:hAnsi="Arial" w:cs="Arial"/>
          <w:sz w:val="24"/>
          <w:szCs w:val="24"/>
        </w:rPr>
        <w:t xml:space="preserve"> </w:t>
      </w:r>
      <w:r w:rsidRPr="00831884">
        <w:rPr>
          <w:rFonts w:ascii="Arial" w:hAnsi="Arial" w:cs="Arial"/>
          <w:sz w:val="24"/>
          <w:szCs w:val="24"/>
        </w:rPr>
        <w:t>noveno período de sesiones del Parlamento Mundial provisional, reunido en Trípoli de conformidad con el artículo 19 de la Constitución para la Federación de la Tierra. La Ley fue enmendada en la décima sesión del Parlamento Mundial provisional, reunida en junio de 2007 en Kara, Togo, África Occidental.</w:t>
      </w:r>
    </w:p>
    <w:p w:rsidR="00272590" w:rsidRPr="00831884"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Atestiguado: Eugenia Almand, Secretaria</w:t>
      </w: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Parlamento Mundial Provisional</w:t>
      </w:r>
    </w:p>
    <w:p w:rsidR="00272590" w:rsidRDefault="00272590" w:rsidP="00831884">
      <w:pPr>
        <w:spacing w:after="0" w:line="240" w:lineRule="auto"/>
        <w:jc w:val="both"/>
        <w:rPr>
          <w:rFonts w:ascii="Arial" w:hAnsi="Arial" w:cs="Arial"/>
          <w:sz w:val="24"/>
          <w:szCs w:val="24"/>
        </w:rPr>
      </w:pP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Derivado de Recomendaciones: http://www.iicph.org/docs/chernobyl.htm</w:t>
      </w:r>
    </w:p>
    <w:p w:rsidR="00831884" w:rsidRPr="00831884" w:rsidRDefault="00831884" w:rsidP="00831884">
      <w:pPr>
        <w:spacing w:after="0" w:line="240" w:lineRule="auto"/>
        <w:jc w:val="both"/>
        <w:rPr>
          <w:rFonts w:ascii="Arial" w:hAnsi="Arial" w:cs="Arial"/>
          <w:sz w:val="24"/>
          <w:szCs w:val="24"/>
        </w:rPr>
      </w:pPr>
      <w:r w:rsidRPr="00831884">
        <w:rPr>
          <w:rFonts w:ascii="Arial" w:hAnsi="Arial" w:cs="Arial"/>
          <w:sz w:val="24"/>
          <w:szCs w:val="24"/>
        </w:rPr>
        <w:t xml:space="preserve">(Dra. </w:t>
      </w:r>
      <w:proofErr w:type="spellStart"/>
      <w:r w:rsidRPr="00831884">
        <w:rPr>
          <w:rFonts w:ascii="Arial" w:hAnsi="Arial" w:cs="Arial"/>
          <w:sz w:val="24"/>
          <w:szCs w:val="24"/>
        </w:rPr>
        <w:t>Rosalie</w:t>
      </w:r>
      <w:proofErr w:type="spellEnd"/>
      <w:r w:rsidRPr="00831884">
        <w:rPr>
          <w:rFonts w:ascii="Arial" w:hAnsi="Arial" w:cs="Arial"/>
          <w:sz w:val="24"/>
          <w:szCs w:val="24"/>
        </w:rPr>
        <w:t xml:space="preserve"> </w:t>
      </w:r>
      <w:proofErr w:type="spellStart"/>
      <w:r w:rsidRPr="00831884">
        <w:rPr>
          <w:rFonts w:ascii="Arial" w:hAnsi="Arial" w:cs="Arial"/>
          <w:sz w:val="24"/>
          <w:szCs w:val="24"/>
        </w:rPr>
        <w:t>Bertell</w:t>
      </w:r>
      <w:proofErr w:type="spellEnd"/>
      <w:r w:rsidRPr="00831884">
        <w:rPr>
          <w:rFonts w:ascii="Arial" w:hAnsi="Arial" w:cs="Arial"/>
          <w:sz w:val="24"/>
          <w:szCs w:val="24"/>
        </w:rPr>
        <w:t>, fisióloga nuclear)</w:t>
      </w:r>
    </w:p>
    <w:sectPr w:rsidR="00831884" w:rsidRPr="00831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F2E66"/>
    <w:multiLevelType w:val="hybridMultilevel"/>
    <w:tmpl w:val="624EB2A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84"/>
    <w:rsid w:val="00272590"/>
    <w:rsid w:val="00786147"/>
    <w:rsid w:val="00831884"/>
    <w:rsid w:val="008D3BB7"/>
    <w:rsid w:val="00B734C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B35C1-C21B-43C5-8F70-0B692848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1194</Words>
  <Characters>5281</Characters>
  <Application>Microsoft Office Word</Application>
  <DocSecurity>0</DocSecurity>
  <Lines>85</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3</cp:revision>
  <dcterms:created xsi:type="dcterms:W3CDTF">2019-11-29T14:11:00Z</dcterms:created>
  <dcterms:modified xsi:type="dcterms:W3CDTF">2020-01-11T11:48:00Z</dcterms:modified>
</cp:coreProperties>
</file>