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84" w:rsidRPr="00A57184" w:rsidRDefault="00A57184" w:rsidP="00A57184">
      <w:pPr>
        <w:spacing w:after="0" w:line="240" w:lineRule="auto"/>
        <w:jc w:val="both"/>
        <w:rPr>
          <w:rFonts w:ascii="Arial" w:hAnsi="Arial" w:cs="Arial"/>
          <w:b/>
          <w:sz w:val="24"/>
          <w:szCs w:val="24"/>
        </w:rPr>
      </w:pPr>
      <w:r w:rsidRPr="00A57184">
        <w:rPr>
          <w:rFonts w:ascii="Arial" w:hAnsi="Arial" w:cs="Arial"/>
          <w:b/>
          <w:sz w:val="24"/>
          <w:szCs w:val="24"/>
        </w:rPr>
        <w:t xml:space="preserve">Acta Legislativa Mundial #50 </w:t>
      </w:r>
      <w:r w:rsidRPr="00A57184">
        <w:rPr>
          <w:rFonts w:ascii="Arial" w:hAnsi="Arial" w:cs="Arial"/>
          <w:b/>
          <w:sz w:val="24"/>
          <w:szCs w:val="24"/>
        </w:rPr>
        <w:t>Fondo de desmantelamiento de centrales nucleares</w:t>
      </w:r>
    </w:p>
    <w:p w:rsidR="00A57184" w:rsidRDefault="00A57184" w:rsidP="00A57184">
      <w:pPr>
        <w:spacing w:after="0" w:line="240" w:lineRule="auto"/>
        <w:jc w:val="both"/>
        <w:rPr>
          <w:rFonts w:ascii="Arial" w:hAnsi="Arial" w:cs="Arial"/>
          <w:sz w:val="24"/>
          <w:szCs w:val="24"/>
        </w:rPr>
      </w:pPr>
    </w:p>
    <w:p w:rsidR="00A20410" w:rsidRDefault="00A20410" w:rsidP="00A57184">
      <w:pPr>
        <w:spacing w:after="0" w:line="240" w:lineRule="auto"/>
        <w:jc w:val="both"/>
        <w:rPr>
          <w:rFonts w:ascii="Arial" w:hAnsi="Arial" w:cs="Arial"/>
          <w:sz w:val="24"/>
          <w:szCs w:val="24"/>
        </w:rPr>
      </w:pPr>
      <w:r>
        <w:rPr>
          <w:rFonts w:ascii="Arial" w:hAnsi="Arial" w:cs="Arial"/>
          <w:sz w:val="24"/>
          <w:szCs w:val="24"/>
        </w:rPr>
        <w:t>(Resumen: Se</w:t>
      </w:r>
      <w:r w:rsidR="00D16CC7">
        <w:rPr>
          <w:rFonts w:ascii="Arial" w:hAnsi="Arial" w:cs="Arial"/>
          <w:sz w:val="24"/>
          <w:szCs w:val="24"/>
        </w:rPr>
        <w:t xml:space="preserve"> </w:t>
      </w:r>
      <w:r>
        <w:rPr>
          <w:rFonts w:ascii="Arial" w:hAnsi="Arial" w:cs="Arial"/>
          <w:sz w:val="24"/>
          <w:szCs w:val="24"/>
        </w:rPr>
        <w:t xml:space="preserve">crea un </w:t>
      </w:r>
      <w:r w:rsidRPr="00A57184">
        <w:rPr>
          <w:rFonts w:ascii="Arial" w:hAnsi="Arial" w:cs="Arial"/>
          <w:sz w:val="24"/>
          <w:szCs w:val="24"/>
        </w:rPr>
        <w:t>Fondo de desmantelamiento de la central nuclear mundial</w:t>
      </w:r>
      <w:r w:rsidR="00D16CC7">
        <w:rPr>
          <w:rFonts w:ascii="Arial" w:hAnsi="Arial" w:cs="Arial"/>
          <w:sz w:val="24"/>
          <w:szCs w:val="24"/>
        </w:rPr>
        <w:t>, a fin de desincentivar las irregularidades en los desmantelamientos de emergencia</w:t>
      </w:r>
      <w:r>
        <w:rPr>
          <w:rFonts w:ascii="Arial" w:hAnsi="Arial" w:cs="Arial"/>
          <w:sz w:val="24"/>
          <w:szCs w:val="24"/>
        </w:rPr>
        <w:t>.)</w:t>
      </w:r>
    </w:p>
    <w:p w:rsidR="00A20410" w:rsidRDefault="00A20410" w:rsidP="00A57184">
      <w:pPr>
        <w:spacing w:after="0" w:line="240" w:lineRule="auto"/>
        <w:jc w:val="both"/>
        <w:rPr>
          <w:rFonts w:ascii="Arial" w:hAnsi="Arial" w:cs="Arial"/>
          <w:sz w:val="24"/>
          <w:szCs w:val="24"/>
        </w:rPr>
      </w:pPr>
    </w:p>
    <w:p w:rsidR="00A57184" w:rsidRPr="00A57184" w:rsidRDefault="00A57184" w:rsidP="00A57184">
      <w:pPr>
        <w:spacing w:after="0" w:line="240" w:lineRule="auto"/>
        <w:jc w:val="both"/>
        <w:rPr>
          <w:rFonts w:ascii="Arial" w:hAnsi="Arial" w:cs="Arial"/>
          <w:sz w:val="24"/>
          <w:szCs w:val="24"/>
        </w:rPr>
      </w:pPr>
      <w:r w:rsidRPr="00A57184">
        <w:rPr>
          <w:rFonts w:ascii="Arial" w:hAnsi="Arial" w:cs="Arial"/>
          <w:sz w:val="24"/>
          <w:szCs w:val="24"/>
        </w:rPr>
        <w:t>Parlamento Mundial Provisional</w:t>
      </w:r>
    </w:p>
    <w:p w:rsidR="00A57184" w:rsidRDefault="00A57184" w:rsidP="00A57184">
      <w:pPr>
        <w:spacing w:after="0" w:line="240" w:lineRule="auto"/>
        <w:jc w:val="both"/>
        <w:rPr>
          <w:rFonts w:ascii="Arial" w:hAnsi="Arial" w:cs="Arial"/>
          <w:sz w:val="24"/>
          <w:szCs w:val="24"/>
        </w:rPr>
      </w:pPr>
    </w:p>
    <w:p w:rsidR="00A57184" w:rsidRPr="00A57184" w:rsidRDefault="00A57184" w:rsidP="00A57184">
      <w:pPr>
        <w:spacing w:after="0" w:line="240" w:lineRule="auto"/>
        <w:jc w:val="both"/>
        <w:rPr>
          <w:rFonts w:ascii="Arial" w:hAnsi="Arial" w:cs="Arial"/>
          <w:sz w:val="24"/>
          <w:szCs w:val="24"/>
        </w:rPr>
      </w:pPr>
      <w:r w:rsidRPr="00A57184">
        <w:rPr>
          <w:rFonts w:ascii="Arial" w:hAnsi="Arial" w:cs="Arial"/>
          <w:sz w:val="24"/>
          <w:szCs w:val="24"/>
        </w:rPr>
        <w:t xml:space="preserve">27 al 31 de diciembre de 2010, Auditorio Rabindranath Tagore, Academia </w:t>
      </w:r>
      <w:proofErr w:type="spellStart"/>
      <w:r w:rsidRPr="00A57184">
        <w:rPr>
          <w:rFonts w:ascii="Arial" w:hAnsi="Arial" w:cs="Arial"/>
          <w:sz w:val="24"/>
          <w:szCs w:val="24"/>
        </w:rPr>
        <w:t>Bangla</w:t>
      </w:r>
      <w:proofErr w:type="spellEnd"/>
      <w:r w:rsidRPr="00A57184">
        <w:rPr>
          <w:rFonts w:ascii="Arial" w:hAnsi="Arial" w:cs="Arial"/>
          <w:sz w:val="24"/>
          <w:szCs w:val="24"/>
        </w:rPr>
        <w:t xml:space="preserve">, y Sri Aurobindo </w:t>
      </w:r>
      <w:proofErr w:type="spellStart"/>
      <w:r w:rsidRPr="00A57184">
        <w:rPr>
          <w:rFonts w:ascii="Arial" w:hAnsi="Arial" w:cs="Arial"/>
          <w:sz w:val="24"/>
          <w:szCs w:val="24"/>
        </w:rPr>
        <w:t>Bhavan</w:t>
      </w:r>
      <w:proofErr w:type="spellEnd"/>
      <w:r w:rsidRPr="00A57184">
        <w:rPr>
          <w:rFonts w:ascii="Arial" w:hAnsi="Arial" w:cs="Arial"/>
          <w:sz w:val="24"/>
          <w:szCs w:val="24"/>
        </w:rPr>
        <w:t>, Calcuta, Bengala Occidental, India</w:t>
      </w:r>
    </w:p>
    <w:p w:rsidR="00A57184" w:rsidRDefault="00A57184" w:rsidP="00A57184">
      <w:pPr>
        <w:spacing w:after="0" w:line="240" w:lineRule="auto"/>
        <w:jc w:val="both"/>
        <w:rPr>
          <w:rFonts w:ascii="Arial" w:hAnsi="Arial" w:cs="Arial"/>
          <w:sz w:val="24"/>
          <w:szCs w:val="24"/>
        </w:rPr>
      </w:pPr>
    </w:p>
    <w:p w:rsidR="00A57184" w:rsidRDefault="00A57184" w:rsidP="00A57184">
      <w:pPr>
        <w:spacing w:after="0" w:line="240" w:lineRule="auto"/>
        <w:jc w:val="both"/>
        <w:rPr>
          <w:rFonts w:ascii="Arial" w:hAnsi="Arial" w:cs="Arial"/>
          <w:b/>
          <w:sz w:val="24"/>
          <w:szCs w:val="24"/>
        </w:rPr>
      </w:pPr>
      <w:r w:rsidRPr="00A57184">
        <w:rPr>
          <w:rFonts w:ascii="Arial" w:hAnsi="Arial" w:cs="Arial"/>
          <w:b/>
          <w:sz w:val="24"/>
          <w:szCs w:val="24"/>
        </w:rPr>
        <w:t>Ley Legislativa Mundial # 50</w:t>
      </w:r>
    </w:p>
    <w:p w:rsidR="00A57184" w:rsidRPr="00A57184" w:rsidRDefault="00A57184" w:rsidP="00A57184">
      <w:pPr>
        <w:spacing w:after="0" w:line="240" w:lineRule="auto"/>
        <w:jc w:val="both"/>
        <w:rPr>
          <w:rFonts w:ascii="Arial" w:hAnsi="Arial" w:cs="Arial"/>
          <w:b/>
          <w:sz w:val="24"/>
          <w:szCs w:val="24"/>
        </w:rPr>
      </w:pPr>
    </w:p>
    <w:p w:rsidR="00A57184" w:rsidRPr="00A57184" w:rsidRDefault="00A57184" w:rsidP="00A57184">
      <w:pPr>
        <w:spacing w:after="0" w:line="240" w:lineRule="auto"/>
        <w:jc w:val="both"/>
        <w:rPr>
          <w:rFonts w:ascii="Arial" w:hAnsi="Arial" w:cs="Arial"/>
          <w:sz w:val="24"/>
          <w:szCs w:val="24"/>
        </w:rPr>
      </w:pPr>
      <w:r w:rsidRPr="00A57184">
        <w:rPr>
          <w:rFonts w:ascii="Arial" w:hAnsi="Arial" w:cs="Arial"/>
          <w:sz w:val="24"/>
          <w:szCs w:val="24"/>
        </w:rPr>
        <w:t>Fondo de desmantelamiento de centrales nucleares</w:t>
      </w:r>
    </w:p>
    <w:p w:rsidR="00A57184" w:rsidRPr="00A57184" w:rsidRDefault="00A57184" w:rsidP="00A57184">
      <w:pPr>
        <w:spacing w:after="0" w:line="240" w:lineRule="auto"/>
        <w:jc w:val="both"/>
        <w:rPr>
          <w:rFonts w:ascii="Arial" w:hAnsi="Arial" w:cs="Arial"/>
          <w:sz w:val="24"/>
          <w:szCs w:val="24"/>
        </w:rPr>
      </w:pPr>
      <w:r w:rsidRPr="00A57184">
        <w:rPr>
          <w:rFonts w:ascii="Arial" w:hAnsi="Arial" w:cs="Arial"/>
          <w:sz w:val="24"/>
          <w:szCs w:val="24"/>
        </w:rPr>
        <w:t>Considerando que, en general, la vida útil de una central nuclear se estima en 30 a 50 años;</w:t>
      </w:r>
    </w:p>
    <w:p w:rsidR="00A20410" w:rsidRDefault="00A20410" w:rsidP="00A57184">
      <w:pPr>
        <w:spacing w:after="0" w:line="240" w:lineRule="auto"/>
        <w:jc w:val="both"/>
        <w:rPr>
          <w:rFonts w:ascii="Arial" w:hAnsi="Arial" w:cs="Arial"/>
          <w:sz w:val="24"/>
          <w:szCs w:val="24"/>
        </w:rPr>
      </w:pPr>
    </w:p>
    <w:p w:rsidR="00A57184" w:rsidRPr="00A57184" w:rsidRDefault="00A57184" w:rsidP="00A57184">
      <w:pPr>
        <w:spacing w:after="0" w:line="240" w:lineRule="auto"/>
        <w:jc w:val="both"/>
        <w:rPr>
          <w:rFonts w:ascii="Arial" w:hAnsi="Arial" w:cs="Arial"/>
          <w:sz w:val="24"/>
          <w:szCs w:val="24"/>
        </w:rPr>
      </w:pPr>
      <w:r w:rsidRPr="00A57184">
        <w:rPr>
          <w:rFonts w:ascii="Arial" w:hAnsi="Arial" w:cs="Arial"/>
          <w:sz w:val="24"/>
          <w:szCs w:val="24"/>
        </w:rPr>
        <w:t>Mientras que el costo del desmantelamiento regular de una planta de energía nuclear se estima en un promedio de aproximadamente 6.5 millones de horas terrestres por planta (325 millones de dólares estadounidenses por planta), pero mientras que los desmantelamientos de emergencia, las limpiezas y la recuperación podrían estimarse en un costo de 1 a 10 mil millones de horas terrestres por planta (50 a varios cientos de miles de millones de dólares por planta);</w:t>
      </w:r>
    </w:p>
    <w:p w:rsidR="00A20410" w:rsidRDefault="00A20410" w:rsidP="00A57184">
      <w:pPr>
        <w:spacing w:after="0" w:line="240" w:lineRule="auto"/>
        <w:jc w:val="both"/>
        <w:rPr>
          <w:rFonts w:ascii="Arial" w:hAnsi="Arial" w:cs="Arial"/>
          <w:sz w:val="24"/>
          <w:szCs w:val="24"/>
        </w:rPr>
      </w:pPr>
    </w:p>
    <w:p w:rsidR="00A57184" w:rsidRPr="00A57184" w:rsidRDefault="00A57184" w:rsidP="00A57184">
      <w:pPr>
        <w:spacing w:after="0" w:line="240" w:lineRule="auto"/>
        <w:jc w:val="both"/>
        <w:rPr>
          <w:rFonts w:ascii="Arial" w:hAnsi="Arial" w:cs="Arial"/>
          <w:sz w:val="24"/>
          <w:szCs w:val="24"/>
        </w:rPr>
      </w:pPr>
      <w:r w:rsidRPr="00A57184">
        <w:rPr>
          <w:rFonts w:ascii="Arial" w:hAnsi="Arial" w:cs="Arial"/>
          <w:sz w:val="24"/>
          <w:szCs w:val="24"/>
        </w:rPr>
        <w:t>Mientras que la legislación nacional en algunos países que albergan centrales nucleares ha establecido programas para pagar públicamente los costos de desmantelamiento solo en casos de accidentes graves o actos de terrorismo, cuyo dinero se pagaría a las empresas de servicios públicos y contratistas asociados en el neg</w:t>
      </w:r>
      <w:r w:rsidR="00A20410">
        <w:rPr>
          <w:rFonts w:ascii="Arial" w:hAnsi="Arial" w:cs="Arial"/>
          <w:sz w:val="24"/>
          <w:szCs w:val="24"/>
        </w:rPr>
        <w:t>ocio de las centrales nucleares</w:t>
      </w:r>
      <w:r w:rsidRPr="00A57184">
        <w:rPr>
          <w:rFonts w:ascii="Arial" w:hAnsi="Arial" w:cs="Arial"/>
          <w:sz w:val="24"/>
          <w:szCs w:val="24"/>
        </w:rPr>
        <w:t>;</w:t>
      </w:r>
    </w:p>
    <w:p w:rsidR="00A20410" w:rsidRDefault="00A20410" w:rsidP="00A57184">
      <w:pPr>
        <w:spacing w:after="0" w:line="240" w:lineRule="auto"/>
        <w:jc w:val="both"/>
        <w:rPr>
          <w:rFonts w:ascii="Arial" w:hAnsi="Arial" w:cs="Arial"/>
          <w:sz w:val="24"/>
          <w:szCs w:val="24"/>
        </w:rPr>
      </w:pPr>
    </w:p>
    <w:p w:rsidR="00A57184" w:rsidRPr="00A57184" w:rsidRDefault="00A57184" w:rsidP="00A57184">
      <w:pPr>
        <w:spacing w:after="0" w:line="240" w:lineRule="auto"/>
        <w:jc w:val="both"/>
        <w:rPr>
          <w:rFonts w:ascii="Arial" w:hAnsi="Arial" w:cs="Arial"/>
          <w:sz w:val="24"/>
          <w:szCs w:val="24"/>
        </w:rPr>
      </w:pPr>
      <w:r w:rsidRPr="00A57184">
        <w:rPr>
          <w:rFonts w:ascii="Arial" w:hAnsi="Arial" w:cs="Arial"/>
          <w:sz w:val="24"/>
          <w:szCs w:val="24"/>
        </w:rPr>
        <w:t>Y mientras que la diferencia en valor para las empresas de servicios públicos y los contratistas asociados entre pagar el costo si no hay accidente o terrorismo, y ser</w:t>
      </w:r>
      <w:r w:rsidR="00A20410">
        <w:rPr>
          <w:rFonts w:ascii="Arial" w:hAnsi="Arial" w:cs="Arial"/>
          <w:sz w:val="24"/>
          <w:szCs w:val="24"/>
        </w:rPr>
        <w:t xml:space="preserve"> </w:t>
      </w:r>
      <w:r w:rsidRPr="00A57184">
        <w:rPr>
          <w:rFonts w:ascii="Arial" w:hAnsi="Arial" w:cs="Arial"/>
          <w:sz w:val="24"/>
          <w:szCs w:val="24"/>
        </w:rPr>
        <w:t>pagado por el costo si hay un accidente o terrorismo podría ser del orden de 2 a 4 mil millones de horas terrestres por planta (100 a 200 mil millones de dólares por planta);</w:t>
      </w:r>
    </w:p>
    <w:p w:rsidR="00A20410" w:rsidRDefault="00A20410" w:rsidP="00A57184">
      <w:pPr>
        <w:spacing w:after="0" w:line="240" w:lineRule="auto"/>
        <w:jc w:val="both"/>
        <w:rPr>
          <w:rFonts w:ascii="Arial" w:hAnsi="Arial" w:cs="Arial"/>
          <w:sz w:val="24"/>
          <w:szCs w:val="24"/>
        </w:rPr>
      </w:pPr>
    </w:p>
    <w:p w:rsidR="00A57184" w:rsidRPr="00A57184" w:rsidRDefault="00A57184" w:rsidP="00A57184">
      <w:pPr>
        <w:spacing w:after="0" w:line="240" w:lineRule="auto"/>
        <w:jc w:val="both"/>
        <w:rPr>
          <w:rFonts w:ascii="Arial" w:hAnsi="Arial" w:cs="Arial"/>
          <w:sz w:val="24"/>
          <w:szCs w:val="24"/>
        </w:rPr>
      </w:pPr>
      <w:r w:rsidRPr="00A57184">
        <w:rPr>
          <w:rFonts w:ascii="Arial" w:hAnsi="Arial" w:cs="Arial"/>
          <w:sz w:val="24"/>
          <w:szCs w:val="24"/>
        </w:rPr>
        <w:t>Considerando que este valor para las empresas de servicios públicos y los contratistas asociados se considera una motivación inaceptable para los antecedentes accidentales, la seguridad negligente y las intrigas terroristas;</w:t>
      </w:r>
    </w:p>
    <w:p w:rsidR="00A20410" w:rsidRDefault="00A20410" w:rsidP="00A57184">
      <w:pPr>
        <w:spacing w:after="0" w:line="240" w:lineRule="auto"/>
        <w:jc w:val="both"/>
        <w:rPr>
          <w:rFonts w:ascii="Arial" w:hAnsi="Arial" w:cs="Arial"/>
          <w:sz w:val="24"/>
          <w:szCs w:val="24"/>
        </w:rPr>
      </w:pPr>
    </w:p>
    <w:p w:rsidR="00A57184" w:rsidRPr="00A57184" w:rsidRDefault="00A57184" w:rsidP="00A57184">
      <w:pPr>
        <w:spacing w:after="0" w:line="240" w:lineRule="auto"/>
        <w:jc w:val="both"/>
        <w:rPr>
          <w:rFonts w:ascii="Arial" w:hAnsi="Arial" w:cs="Arial"/>
          <w:sz w:val="24"/>
          <w:szCs w:val="24"/>
        </w:rPr>
      </w:pPr>
      <w:r w:rsidRPr="00A57184">
        <w:rPr>
          <w:rFonts w:ascii="Arial" w:hAnsi="Arial" w:cs="Arial"/>
          <w:sz w:val="24"/>
          <w:szCs w:val="24"/>
        </w:rPr>
        <w:t>Y mientras que este valor no mediría el costo para la sociedad humana cerca de la planta y alrededor de la Tierra, donde se propagaría la radiación liberada, ni el costo</w:t>
      </w:r>
      <w:r w:rsidR="00A20410">
        <w:rPr>
          <w:rFonts w:ascii="Arial" w:hAnsi="Arial" w:cs="Arial"/>
          <w:sz w:val="24"/>
          <w:szCs w:val="24"/>
        </w:rPr>
        <w:t xml:space="preserve"> </w:t>
      </w:r>
      <w:r w:rsidRPr="00A57184">
        <w:rPr>
          <w:rFonts w:ascii="Arial" w:hAnsi="Arial" w:cs="Arial"/>
          <w:sz w:val="24"/>
          <w:szCs w:val="24"/>
        </w:rPr>
        <w:t>para los trabajadores de limpieza en casos de desmantelamientos incontrolados;</w:t>
      </w:r>
    </w:p>
    <w:p w:rsidR="00A20410" w:rsidRDefault="00A20410" w:rsidP="00A57184">
      <w:pPr>
        <w:spacing w:after="0" w:line="240" w:lineRule="auto"/>
        <w:jc w:val="both"/>
        <w:rPr>
          <w:rFonts w:ascii="Arial" w:hAnsi="Arial" w:cs="Arial"/>
          <w:sz w:val="24"/>
          <w:szCs w:val="24"/>
        </w:rPr>
      </w:pPr>
    </w:p>
    <w:p w:rsidR="00A57184" w:rsidRPr="00A57184" w:rsidRDefault="00A57184" w:rsidP="00A57184">
      <w:pPr>
        <w:spacing w:after="0" w:line="240" w:lineRule="auto"/>
        <w:jc w:val="both"/>
        <w:rPr>
          <w:rFonts w:ascii="Arial" w:hAnsi="Arial" w:cs="Arial"/>
          <w:sz w:val="24"/>
          <w:szCs w:val="24"/>
        </w:rPr>
      </w:pPr>
      <w:r w:rsidRPr="00A57184">
        <w:rPr>
          <w:rFonts w:ascii="Arial" w:hAnsi="Arial" w:cs="Arial"/>
          <w:sz w:val="24"/>
          <w:szCs w:val="24"/>
        </w:rPr>
        <w:t>Esta 12ª sesión del Parlamento Mundial adopta el presente acto legislativo para un Fondo de desmantelamiento de la central nuclear mundial.</w:t>
      </w:r>
    </w:p>
    <w:p w:rsidR="00A20410" w:rsidRDefault="00A20410" w:rsidP="00A57184">
      <w:pPr>
        <w:spacing w:after="0" w:line="240" w:lineRule="auto"/>
        <w:jc w:val="both"/>
        <w:rPr>
          <w:rFonts w:ascii="Arial" w:hAnsi="Arial" w:cs="Arial"/>
          <w:sz w:val="24"/>
          <w:szCs w:val="24"/>
        </w:rPr>
      </w:pPr>
    </w:p>
    <w:p w:rsidR="00A57184" w:rsidRPr="00A57184" w:rsidRDefault="00A57184" w:rsidP="00A57184">
      <w:pPr>
        <w:spacing w:after="0" w:line="240" w:lineRule="auto"/>
        <w:jc w:val="both"/>
        <w:rPr>
          <w:rFonts w:ascii="Arial" w:hAnsi="Arial" w:cs="Arial"/>
          <w:sz w:val="24"/>
          <w:szCs w:val="24"/>
        </w:rPr>
      </w:pPr>
      <w:r w:rsidRPr="00A57184">
        <w:rPr>
          <w:rFonts w:ascii="Arial" w:hAnsi="Arial" w:cs="Arial"/>
          <w:sz w:val="24"/>
          <w:szCs w:val="24"/>
        </w:rPr>
        <w:lastRenderedPageBreak/>
        <w:t xml:space="preserve">1. Definición: Desmantelamiento involuntario significa un desmantelamiento de una planta de energía nuclear debido a la necesidad causada por accidente, diseño defectuoso, construcción defectuosa o un acto de terrorismo. El Sistema de Aplicación de la Federación de la Tierra y la Agencia de Evaluación Tecnológica y Ambiental trabajarán juntos para determinar si un caso es un accidente, un acto de terrorismo, un diseño defectuoso o una construcción defectuosa, y si existe la necesidad consecuente de desmantelamiento de los reactores afectados </w:t>
      </w:r>
      <w:r w:rsidR="00A20410">
        <w:rPr>
          <w:rFonts w:ascii="Arial" w:hAnsi="Arial" w:cs="Arial"/>
          <w:sz w:val="24"/>
          <w:szCs w:val="24"/>
        </w:rPr>
        <w:t xml:space="preserve">antes del cronograma </w:t>
      </w:r>
      <w:r w:rsidRPr="00A57184">
        <w:rPr>
          <w:rFonts w:ascii="Arial" w:hAnsi="Arial" w:cs="Arial"/>
          <w:sz w:val="24"/>
          <w:szCs w:val="24"/>
        </w:rPr>
        <w:t>previ</w:t>
      </w:r>
      <w:r w:rsidR="00A20410">
        <w:rPr>
          <w:rFonts w:ascii="Arial" w:hAnsi="Arial" w:cs="Arial"/>
          <w:sz w:val="24"/>
          <w:szCs w:val="24"/>
        </w:rPr>
        <w:t>st</w:t>
      </w:r>
      <w:r w:rsidRPr="00A57184">
        <w:rPr>
          <w:rFonts w:ascii="Arial" w:hAnsi="Arial" w:cs="Arial"/>
          <w:sz w:val="24"/>
          <w:szCs w:val="24"/>
        </w:rPr>
        <w:t>o.</w:t>
      </w:r>
    </w:p>
    <w:p w:rsidR="00A20410" w:rsidRDefault="00A20410" w:rsidP="00A57184">
      <w:pPr>
        <w:spacing w:after="0" w:line="240" w:lineRule="auto"/>
        <w:jc w:val="both"/>
        <w:rPr>
          <w:rFonts w:ascii="Arial" w:hAnsi="Arial" w:cs="Arial"/>
          <w:sz w:val="24"/>
          <w:szCs w:val="24"/>
        </w:rPr>
      </w:pPr>
    </w:p>
    <w:p w:rsidR="00A57184" w:rsidRPr="00A57184" w:rsidRDefault="00A57184" w:rsidP="00A57184">
      <w:pPr>
        <w:spacing w:after="0" w:line="240" w:lineRule="auto"/>
        <w:jc w:val="both"/>
        <w:rPr>
          <w:rFonts w:ascii="Arial" w:hAnsi="Arial" w:cs="Arial"/>
          <w:sz w:val="24"/>
          <w:szCs w:val="24"/>
        </w:rPr>
      </w:pPr>
      <w:r w:rsidRPr="00A57184">
        <w:rPr>
          <w:rFonts w:ascii="Arial" w:hAnsi="Arial" w:cs="Arial"/>
          <w:sz w:val="24"/>
          <w:szCs w:val="24"/>
        </w:rPr>
        <w:t>2. El Fondo Mundial de Desmantelamiento de Plantas Nucleares está autorizado a pagar todos los costos, después de los prepagos y el depósito en garantía, para los decomisos regulares de plantas nucleares en todo el mundo. Con aproximadamente 436 plantas de energía nuclear con distribución eléctrica en todo el mundo, el Parlamento Mundial crea un fondo inicial de 872 millones de horas terrestres.</w:t>
      </w:r>
    </w:p>
    <w:p w:rsidR="00A20410" w:rsidRDefault="00A20410" w:rsidP="00A57184">
      <w:pPr>
        <w:spacing w:after="0" w:line="240" w:lineRule="auto"/>
        <w:jc w:val="both"/>
        <w:rPr>
          <w:rFonts w:ascii="Arial" w:hAnsi="Arial" w:cs="Arial"/>
          <w:sz w:val="24"/>
          <w:szCs w:val="24"/>
        </w:rPr>
      </w:pPr>
    </w:p>
    <w:p w:rsidR="00A57184" w:rsidRPr="00A57184" w:rsidRDefault="00A57184" w:rsidP="00A57184">
      <w:pPr>
        <w:spacing w:after="0" w:line="240" w:lineRule="auto"/>
        <w:jc w:val="both"/>
        <w:rPr>
          <w:rFonts w:ascii="Arial" w:hAnsi="Arial" w:cs="Arial"/>
          <w:sz w:val="24"/>
          <w:szCs w:val="24"/>
        </w:rPr>
      </w:pPr>
      <w:r w:rsidRPr="00A57184">
        <w:rPr>
          <w:rFonts w:ascii="Arial" w:hAnsi="Arial" w:cs="Arial"/>
          <w:sz w:val="24"/>
          <w:szCs w:val="24"/>
        </w:rPr>
        <w:t>3. En el caso de las plantas nucleares dentro de los Estados miembros de la Federación de la Tierra, el Departamento de Remedios y Correcciones del Sistema de Aplicación</w:t>
      </w:r>
      <w:r w:rsidR="00A20410">
        <w:rPr>
          <w:rFonts w:ascii="Arial" w:hAnsi="Arial" w:cs="Arial"/>
          <w:sz w:val="24"/>
          <w:szCs w:val="24"/>
        </w:rPr>
        <w:t xml:space="preserve"> proporcionará seguridad para lo</w:t>
      </w:r>
      <w:r w:rsidRPr="00A57184">
        <w:rPr>
          <w:rFonts w:ascii="Arial" w:hAnsi="Arial" w:cs="Arial"/>
          <w:sz w:val="24"/>
          <w:szCs w:val="24"/>
        </w:rPr>
        <w:t>s desmantela</w:t>
      </w:r>
      <w:r w:rsidR="00A20410">
        <w:rPr>
          <w:rFonts w:ascii="Arial" w:hAnsi="Arial" w:cs="Arial"/>
          <w:sz w:val="24"/>
          <w:szCs w:val="24"/>
        </w:rPr>
        <w:t xml:space="preserve">mientos </w:t>
      </w:r>
      <w:r w:rsidRPr="00A57184">
        <w:rPr>
          <w:rFonts w:ascii="Arial" w:hAnsi="Arial" w:cs="Arial"/>
          <w:sz w:val="24"/>
          <w:szCs w:val="24"/>
        </w:rPr>
        <w:t>de plantas de energía nuclear, junto con otros departamentos del Sistema de Aplicación, según sea necesario.</w:t>
      </w:r>
    </w:p>
    <w:p w:rsidR="00A20410" w:rsidRDefault="00A20410" w:rsidP="00A57184">
      <w:pPr>
        <w:spacing w:after="0" w:line="240" w:lineRule="auto"/>
        <w:jc w:val="both"/>
        <w:rPr>
          <w:rFonts w:ascii="Arial" w:hAnsi="Arial" w:cs="Arial"/>
          <w:sz w:val="24"/>
          <w:szCs w:val="24"/>
        </w:rPr>
      </w:pPr>
    </w:p>
    <w:p w:rsidR="00A57184" w:rsidRPr="00A57184" w:rsidRDefault="00A57184" w:rsidP="00A57184">
      <w:pPr>
        <w:spacing w:after="0" w:line="240" w:lineRule="auto"/>
        <w:jc w:val="both"/>
        <w:rPr>
          <w:rFonts w:ascii="Arial" w:hAnsi="Arial" w:cs="Arial"/>
          <w:sz w:val="24"/>
          <w:szCs w:val="24"/>
        </w:rPr>
      </w:pPr>
      <w:r w:rsidRPr="00A57184">
        <w:rPr>
          <w:rFonts w:ascii="Arial" w:hAnsi="Arial" w:cs="Arial"/>
          <w:sz w:val="24"/>
          <w:szCs w:val="24"/>
        </w:rPr>
        <w:t xml:space="preserve">4. En el caso de plantas nucleares fuera de la Federación de la Tierra, el </w:t>
      </w:r>
      <w:proofErr w:type="spellStart"/>
      <w:r w:rsidRPr="00A57184">
        <w:rPr>
          <w:rFonts w:ascii="Arial" w:hAnsi="Arial" w:cs="Arial"/>
          <w:sz w:val="24"/>
          <w:szCs w:val="24"/>
        </w:rPr>
        <w:t>Presidium</w:t>
      </w:r>
      <w:proofErr w:type="spellEnd"/>
      <w:r w:rsidRPr="00A57184">
        <w:rPr>
          <w:rFonts w:ascii="Arial" w:hAnsi="Arial" w:cs="Arial"/>
          <w:sz w:val="24"/>
          <w:szCs w:val="24"/>
        </w:rPr>
        <w:t xml:space="preserve"> se esforzará por negociar los términos de seguridad para el desmantelamiento. El Parlamento Mundial deliberará los términos negociados presentados por el </w:t>
      </w:r>
      <w:proofErr w:type="spellStart"/>
      <w:r w:rsidRPr="00A57184">
        <w:rPr>
          <w:rFonts w:ascii="Arial" w:hAnsi="Arial" w:cs="Arial"/>
          <w:sz w:val="24"/>
          <w:szCs w:val="24"/>
        </w:rPr>
        <w:t>Presidium</w:t>
      </w:r>
      <w:proofErr w:type="spellEnd"/>
      <w:r w:rsidRPr="00A57184">
        <w:rPr>
          <w:rFonts w:ascii="Arial" w:hAnsi="Arial" w:cs="Arial"/>
          <w:sz w:val="24"/>
          <w:szCs w:val="24"/>
        </w:rPr>
        <w:t xml:space="preserve"> y responderá antes del final del siguiente trimestre de la sesión anual.</w:t>
      </w:r>
    </w:p>
    <w:p w:rsidR="00A20410" w:rsidRDefault="00A20410" w:rsidP="00A57184">
      <w:pPr>
        <w:spacing w:after="0" w:line="240" w:lineRule="auto"/>
        <w:jc w:val="both"/>
        <w:rPr>
          <w:rFonts w:ascii="Arial" w:hAnsi="Arial" w:cs="Arial"/>
          <w:sz w:val="24"/>
          <w:szCs w:val="24"/>
        </w:rPr>
      </w:pPr>
    </w:p>
    <w:p w:rsidR="00A57184" w:rsidRPr="00A57184" w:rsidRDefault="00A57184" w:rsidP="00A57184">
      <w:pPr>
        <w:spacing w:after="0" w:line="240" w:lineRule="auto"/>
        <w:jc w:val="both"/>
        <w:rPr>
          <w:rFonts w:ascii="Arial" w:hAnsi="Arial" w:cs="Arial"/>
          <w:sz w:val="24"/>
          <w:szCs w:val="24"/>
        </w:rPr>
      </w:pPr>
      <w:r w:rsidRPr="00A57184">
        <w:rPr>
          <w:rFonts w:ascii="Arial" w:hAnsi="Arial" w:cs="Arial"/>
          <w:sz w:val="24"/>
          <w:szCs w:val="24"/>
        </w:rPr>
        <w:t xml:space="preserve">5. La </w:t>
      </w:r>
      <w:bookmarkStart w:id="0" w:name="_GoBack"/>
      <w:r w:rsidRPr="00D16CC7">
        <w:rPr>
          <w:rFonts w:ascii="Arial" w:hAnsi="Arial" w:cs="Arial"/>
          <w:b/>
          <w:sz w:val="24"/>
          <w:szCs w:val="24"/>
        </w:rPr>
        <w:t>Agencia de Investigación y Planificación (ARP) y la Agencia de Evaluación Tecnológica y Ambiental (ATEA)</w:t>
      </w:r>
      <w:bookmarkEnd w:id="0"/>
      <w:r w:rsidRPr="00A57184">
        <w:rPr>
          <w:rFonts w:ascii="Arial" w:hAnsi="Arial" w:cs="Arial"/>
          <w:sz w:val="24"/>
          <w:szCs w:val="24"/>
        </w:rPr>
        <w:t xml:space="preserve"> presentarán presupuestos de proyectos para plantas nucleares en todo el mundo. La ATEA deberá presentar Estudios de Impacto Ambiental con respecto a </w:t>
      </w:r>
      <w:proofErr w:type="gramStart"/>
      <w:r w:rsidRPr="00A57184">
        <w:rPr>
          <w:rFonts w:ascii="Arial" w:hAnsi="Arial" w:cs="Arial"/>
          <w:sz w:val="24"/>
          <w:szCs w:val="24"/>
        </w:rPr>
        <w:t>las</w:t>
      </w:r>
      <w:proofErr w:type="gramEnd"/>
      <w:r w:rsidRPr="00A57184">
        <w:rPr>
          <w:rFonts w:ascii="Arial" w:hAnsi="Arial" w:cs="Arial"/>
          <w:sz w:val="24"/>
          <w:szCs w:val="24"/>
        </w:rPr>
        <w:t xml:space="preserve"> desmantela</w:t>
      </w:r>
      <w:r w:rsidR="00A20410">
        <w:rPr>
          <w:rFonts w:ascii="Arial" w:hAnsi="Arial" w:cs="Arial"/>
          <w:sz w:val="24"/>
          <w:szCs w:val="24"/>
        </w:rPr>
        <w:t>mientos</w:t>
      </w:r>
      <w:r w:rsidRPr="00A57184">
        <w:rPr>
          <w:rFonts w:ascii="Arial" w:hAnsi="Arial" w:cs="Arial"/>
          <w:sz w:val="24"/>
          <w:szCs w:val="24"/>
        </w:rPr>
        <w:t xml:space="preserve">. La ATEA y la ARP presentarán informes al </w:t>
      </w:r>
      <w:proofErr w:type="spellStart"/>
      <w:r w:rsidRPr="00A57184">
        <w:rPr>
          <w:rFonts w:ascii="Arial" w:hAnsi="Arial" w:cs="Arial"/>
          <w:sz w:val="24"/>
          <w:szCs w:val="24"/>
        </w:rPr>
        <w:t>Presidium</w:t>
      </w:r>
      <w:proofErr w:type="spellEnd"/>
      <w:r w:rsidRPr="00A57184">
        <w:rPr>
          <w:rFonts w:ascii="Arial" w:hAnsi="Arial" w:cs="Arial"/>
          <w:sz w:val="24"/>
          <w:szCs w:val="24"/>
        </w:rPr>
        <w:t xml:space="preserve"> y al Parlamento Mundial trimestralmente.</w:t>
      </w:r>
    </w:p>
    <w:p w:rsidR="00A20410" w:rsidRDefault="00A20410" w:rsidP="00A57184">
      <w:pPr>
        <w:spacing w:after="0" w:line="240" w:lineRule="auto"/>
        <w:jc w:val="both"/>
        <w:rPr>
          <w:rFonts w:ascii="Arial" w:hAnsi="Arial" w:cs="Arial"/>
          <w:sz w:val="24"/>
          <w:szCs w:val="24"/>
        </w:rPr>
      </w:pPr>
    </w:p>
    <w:p w:rsidR="00A57184" w:rsidRPr="00A57184" w:rsidRDefault="00A57184" w:rsidP="00A57184">
      <w:pPr>
        <w:spacing w:after="0" w:line="240" w:lineRule="auto"/>
        <w:jc w:val="both"/>
        <w:rPr>
          <w:rFonts w:ascii="Arial" w:hAnsi="Arial" w:cs="Arial"/>
          <w:sz w:val="24"/>
          <w:szCs w:val="24"/>
        </w:rPr>
      </w:pPr>
      <w:r w:rsidRPr="00A57184">
        <w:rPr>
          <w:rFonts w:ascii="Arial" w:hAnsi="Arial" w:cs="Arial"/>
          <w:sz w:val="24"/>
          <w:szCs w:val="24"/>
        </w:rPr>
        <w:t xml:space="preserve">6. En el caso de las centrales nucleares que se sometan a desmantelamientos involuntarios, el respectivo programa nacional de seguro público pagará el desmantelamiento. Sin embargo, para desmantelamientos involuntarios dentro de la Federación de la Tierra, las agencias de la Federación de la Tierra deberán contratar la limpieza y el desmantelamiento, en lugar de la utilidad, el gobierno nacional o el programa nacional de seguro público, que pagará el beneficio del seguro al Fondo Mundial de Desmantelamiento de Plantas Nucleares, destinado a la respectiva planta. Si el programa de seguro público de un país no puede pagar, el país puede negociar los términos del caso para el pago con el </w:t>
      </w:r>
      <w:proofErr w:type="spellStart"/>
      <w:r w:rsidRPr="00A57184">
        <w:rPr>
          <w:rFonts w:ascii="Arial" w:hAnsi="Arial" w:cs="Arial"/>
          <w:sz w:val="24"/>
          <w:szCs w:val="24"/>
        </w:rPr>
        <w:t>Presidium</w:t>
      </w:r>
      <w:proofErr w:type="spellEnd"/>
      <w:r w:rsidRPr="00A57184">
        <w:rPr>
          <w:rFonts w:ascii="Arial" w:hAnsi="Arial" w:cs="Arial"/>
          <w:sz w:val="24"/>
          <w:szCs w:val="24"/>
        </w:rPr>
        <w:t>, sujeto a la aprobación del Parlamento Mundial.</w:t>
      </w:r>
    </w:p>
    <w:p w:rsidR="00A20410" w:rsidRDefault="00A20410" w:rsidP="00A57184">
      <w:pPr>
        <w:spacing w:after="0" w:line="240" w:lineRule="auto"/>
        <w:jc w:val="both"/>
        <w:rPr>
          <w:rFonts w:ascii="Arial" w:hAnsi="Arial" w:cs="Arial"/>
          <w:sz w:val="24"/>
          <w:szCs w:val="24"/>
        </w:rPr>
      </w:pPr>
    </w:p>
    <w:p w:rsidR="00A57184" w:rsidRPr="00A57184" w:rsidRDefault="00A57184" w:rsidP="00A57184">
      <w:pPr>
        <w:spacing w:after="0" w:line="240" w:lineRule="auto"/>
        <w:jc w:val="both"/>
        <w:rPr>
          <w:rFonts w:ascii="Arial" w:hAnsi="Arial" w:cs="Arial"/>
          <w:sz w:val="24"/>
          <w:szCs w:val="24"/>
        </w:rPr>
      </w:pPr>
      <w:r w:rsidRPr="00A57184">
        <w:rPr>
          <w:rFonts w:ascii="Arial" w:hAnsi="Arial" w:cs="Arial"/>
          <w:sz w:val="24"/>
          <w:szCs w:val="24"/>
        </w:rPr>
        <w:t>Adoptado en su forma enmendada, a las 12.58 p.m., el 28 de diciembre de 2010, por la 12ª Sesión del Parlamento Mundial Provisional.</w:t>
      </w:r>
    </w:p>
    <w:p w:rsidR="00A20410" w:rsidRDefault="00A20410" w:rsidP="00A57184">
      <w:pPr>
        <w:spacing w:after="0" w:line="240" w:lineRule="auto"/>
        <w:jc w:val="both"/>
        <w:rPr>
          <w:rFonts w:ascii="Arial" w:hAnsi="Arial" w:cs="Arial"/>
          <w:sz w:val="24"/>
          <w:szCs w:val="24"/>
        </w:rPr>
      </w:pPr>
    </w:p>
    <w:p w:rsidR="00A57184" w:rsidRPr="00A57184" w:rsidRDefault="00A57184" w:rsidP="00A57184">
      <w:pPr>
        <w:spacing w:after="0" w:line="240" w:lineRule="auto"/>
        <w:jc w:val="both"/>
        <w:rPr>
          <w:rFonts w:ascii="Arial" w:hAnsi="Arial" w:cs="Arial"/>
          <w:sz w:val="24"/>
          <w:szCs w:val="24"/>
        </w:rPr>
      </w:pPr>
      <w:r w:rsidRPr="00A57184">
        <w:rPr>
          <w:rFonts w:ascii="Arial" w:hAnsi="Arial" w:cs="Arial"/>
          <w:sz w:val="24"/>
          <w:szCs w:val="24"/>
        </w:rPr>
        <w:t>Atestiguado</w:t>
      </w:r>
    </w:p>
    <w:p w:rsidR="00A57184" w:rsidRPr="00A57184" w:rsidRDefault="00A57184" w:rsidP="00A57184">
      <w:pPr>
        <w:spacing w:after="0" w:line="240" w:lineRule="auto"/>
        <w:jc w:val="both"/>
        <w:rPr>
          <w:rFonts w:ascii="Arial" w:hAnsi="Arial" w:cs="Arial"/>
          <w:sz w:val="24"/>
          <w:szCs w:val="24"/>
        </w:rPr>
      </w:pPr>
      <w:r w:rsidRPr="00A57184">
        <w:rPr>
          <w:rFonts w:ascii="Arial" w:hAnsi="Arial" w:cs="Arial"/>
          <w:sz w:val="24"/>
          <w:szCs w:val="24"/>
        </w:rPr>
        <w:lastRenderedPageBreak/>
        <w:t>Eugenia Almand, Secretaria del Parlamento</w:t>
      </w:r>
    </w:p>
    <w:p w:rsidR="00A20410" w:rsidRDefault="00A20410" w:rsidP="00A57184">
      <w:pPr>
        <w:spacing w:after="0" w:line="240" w:lineRule="auto"/>
        <w:jc w:val="both"/>
        <w:rPr>
          <w:rFonts w:ascii="Arial" w:hAnsi="Arial" w:cs="Arial"/>
          <w:sz w:val="24"/>
          <w:szCs w:val="24"/>
        </w:rPr>
      </w:pPr>
    </w:p>
    <w:p w:rsidR="008128A5" w:rsidRPr="00A57184" w:rsidRDefault="00A20410" w:rsidP="00A57184">
      <w:pPr>
        <w:spacing w:after="0" w:line="240" w:lineRule="auto"/>
        <w:jc w:val="both"/>
        <w:rPr>
          <w:rFonts w:ascii="Arial" w:hAnsi="Arial" w:cs="Arial"/>
          <w:sz w:val="24"/>
          <w:szCs w:val="24"/>
        </w:rPr>
      </w:pPr>
      <w:r>
        <w:rPr>
          <w:rFonts w:ascii="Arial" w:hAnsi="Arial" w:cs="Arial"/>
          <w:sz w:val="24"/>
          <w:szCs w:val="24"/>
        </w:rPr>
        <w:t>F</w:t>
      </w:r>
      <w:r w:rsidR="00A57184" w:rsidRPr="00A57184">
        <w:rPr>
          <w:rFonts w:ascii="Arial" w:hAnsi="Arial" w:cs="Arial"/>
          <w:sz w:val="24"/>
          <w:szCs w:val="24"/>
        </w:rPr>
        <w:t>ax: 1-540-831-5919</w:t>
      </w:r>
    </w:p>
    <w:sectPr w:rsidR="008128A5" w:rsidRPr="00A571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184"/>
    <w:rsid w:val="00786147"/>
    <w:rsid w:val="00A20410"/>
    <w:rsid w:val="00A57184"/>
    <w:rsid w:val="00B734C5"/>
    <w:rsid w:val="00D16CC7"/>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F42349-5B97-4B5F-94D5-3C79392D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813</Words>
  <Characters>4523</Characters>
  <Application>Microsoft Office Word</Application>
  <DocSecurity>0</DocSecurity>
  <Lines>82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3</cp:revision>
  <dcterms:created xsi:type="dcterms:W3CDTF">2019-12-02T12:09:00Z</dcterms:created>
  <dcterms:modified xsi:type="dcterms:W3CDTF">2019-12-02T12:18:00Z</dcterms:modified>
</cp:coreProperties>
</file>